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市安委办 市减灾办关于切实做好2021年</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“两节”“两会”期间安全防范工作的通知</w:t>
      </w:r>
    </w:p>
    <w:p>
      <w:pPr>
        <w:spacing w:line="560" w:lineRule="exact"/>
        <w:rPr>
          <w:rFonts w:ascii="楷体" w:eastAsia="楷体"/>
          <w:sz w:val="44"/>
          <w:szCs w:val="44"/>
        </w:rPr>
      </w:pPr>
      <w:bookmarkStart w:id="0" w:name="Content"/>
      <w:bookmarkEnd w:id="0"/>
    </w:p>
    <w:p>
      <w:pPr>
        <w:shd w:val="clear" w:color="auto" w:fill="FFFFFF"/>
        <w:spacing w:line="600" w:lineRule="exact"/>
        <w:jc w:val="left"/>
        <w:rPr>
          <w:rFonts w:ascii="仿宋_GB2312" w:eastAsia="仿宋_GB2312" w:cs="仿宋_GB2312"/>
          <w:color w:val="333333"/>
          <w:kern w:val="0"/>
          <w:sz w:val="32"/>
          <w:szCs w:val="32"/>
        </w:rPr>
      </w:pPr>
      <w:r>
        <w:rPr>
          <w:rFonts w:hint="eastAsia" w:ascii="仿宋_GB2312" w:eastAsia="仿宋_GB2312" w:cs="仿宋_GB2312"/>
          <w:color w:val="000000"/>
          <w:kern w:val="0"/>
          <w:sz w:val="32"/>
          <w:szCs w:val="32"/>
        </w:rPr>
        <w:t>各区（市、县）安委会，减灾委，高新开发区、经济技术开发区、贵阳综合保税区、贵州双龙航空港经济区管委会，市有关部门,贵安新区有关部门、单位，贵安新区直管区各乡、镇，市有关企业：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22" w:firstLineChars="200"/>
        <w:jc w:val="left"/>
        <w:textAlignment w:val="auto"/>
        <w:rPr>
          <w:rFonts w:ascii="仿宋_GB2312" w:eastAsia="仿宋_GB2312" w:cs="Calibri"/>
          <w:color w:val="000000"/>
          <w:kern w:val="0"/>
          <w:sz w:val="32"/>
          <w:szCs w:val="32"/>
        </w:rPr>
      </w:pPr>
      <w:r>
        <w:rPr>
          <w:rFonts w:hint="eastAsia" w:ascii="仿宋_GB2312" w:eastAsia="仿宋_GB2312" w:cs="Calibri"/>
          <w:color w:val="000000"/>
          <w:kern w:val="0"/>
          <w:sz w:val="32"/>
          <w:szCs w:val="32"/>
        </w:rPr>
        <w:t>202</w:t>
      </w:r>
      <w:r>
        <w:rPr>
          <w:rFonts w:ascii="仿宋_GB2312" w:eastAsia="仿宋_GB2312" w:cs="Calibri"/>
          <w:color w:val="000000"/>
          <w:kern w:val="0"/>
          <w:sz w:val="32"/>
          <w:szCs w:val="32"/>
        </w:rPr>
        <w:t>1</w:t>
      </w:r>
      <w:r>
        <w:rPr>
          <w:rFonts w:hint="eastAsia" w:ascii="仿宋_GB2312" w:eastAsia="仿宋_GB2312" w:cs="Calibri"/>
          <w:color w:val="000000"/>
          <w:kern w:val="0"/>
          <w:sz w:val="32"/>
          <w:szCs w:val="32"/>
        </w:rPr>
        <w:t>年元旦春节即将来临，省市“两会”即将召开。为切实做好我市202</w:t>
      </w:r>
      <w:r>
        <w:rPr>
          <w:rFonts w:ascii="仿宋_GB2312" w:eastAsia="仿宋_GB2312" w:cs="Calibri"/>
          <w:color w:val="000000"/>
          <w:kern w:val="0"/>
          <w:sz w:val="32"/>
          <w:szCs w:val="32"/>
        </w:rPr>
        <w:t>1</w:t>
      </w:r>
      <w:r>
        <w:rPr>
          <w:rFonts w:hint="eastAsia" w:ascii="仿宋_GB2312" w:eastAsia="仿宋_GB2312" w:cs="Calibri"/>
          <w:color w:val="000000"/>
          <w:kern w:val="0"/>
          <w:sz w:val="32"/>
          <w:szCs w:val="32"/>
        </w:rPr>
        <w:t xml:space="preserve">年元旦春节“两会”期间安全防范工作，保障人民群众生命财产安全，现就有关事项通知如下： </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560" w:lineRule="exact"/>
        <w:ind w:firstLine="622" w:firstLineChars="200"/>
        <w:textAlignment w:val="auto"/>
        <w:rPr>
          <w:rFonts w:hint="eastAsia" w:ascii="黑体" w:eastAsia="黑体" w:cs="Calibri"/>
          <w:color w:val="000000"/>
          <w:kern w:val="0"/>
          <w:sz w:val="32"/>
          <w:szCs w:val="32"/>
        </w:rPr>
      </w:pPr>
      <w:r>
        <w:rPr>
          <w:rFonts w:hint="eastAsia" w:ascii="黑体" w:eastAsia="黑体" w:cs="Calibri"/>
          <w:color w:val="000000"/>
          <w:kern w:val="0"/>
          <w:sz w:val="32"/>
          <w:szCs w:val="32"/>
        </w:rPr>
        <w:t>强化责任，狠抓安全防范措施落实</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22" w:firstLineChars="200"/>
        <w:textAlignment w:val="auto"/>
        <w:rPr>
          <w:rFonts w:hint="eastAsia" w:ascii="仿宋_GB2312" w:eastAsia="仿宋_GB2312" w:cs="Calibri"/>
          <w:color w:val="000000"/>
          <w:kern w:val="0"/>
          <w:sz w:val="32"/>
          <w:szCs w:val="32"/>
        </w:rPr>
      </w:pPr>
      <w:r>
        <w:rPr>
          <w:rFonts w:hint="eastAsia" w:ascii="仿宋_GB2312" w:eastAsia="仿宋_GB2312" w:cs="Calibri"/>
          <w:color w:val="000000"/>
          <w:kern w:val="0"/>
          <w:sz w:val="32"/>
          <w:szCs w:val="32"/>
        </w:rPr>
        <w:t>岁末年初历来是安全生产的关键时期，一些地方和企业生产意愿强烈、突击生产、超负荷运转现象突出，交通运输繁忙，安全生产违法违规现象极易“回潮”，易引发生产安全事故。元旦春节期间群众出行频繁，参加大型文娱活动、集会增多，学生流、民工流集中，同时受低温、雨雪、凝冻等灾害性天气影响，诱发事故的因素增加。 各地各部门要进一步提高政治站位，牢固树立“四个意识”，进一步强化红线意识和底线思维，强化安全生产责任落实，深入分析本辖区、本行业领域冬春季节气候特点和事故规律，针对各类安全风险隐患，认真落实冬季，特别是“两节”“两会”期间安全防范措施，有效防范和坚决遏制各类生产安全和自然灾害事故发生。</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22" w:firstLineChars="200"/>
        <w:textAlignment w:val="auto"/>
        <w:rPr>
          <w:rFonts w:ascii="Calibri" w:hAnsi="Calibri" w:cs="Calibri"/>
          <w:color w:val="000000"/>
          <w:kern w:val="0"/>
          <w:sz w:val="32"/>
          <w:szCs w:val="32"/>
        </w:rPr>
      </w:pPr>
      <w:r>
        <w:rPr>
          <w:rFonts w:hint="eastAsia" w:ascii="黑体" w:eastAsia="黑体" w:cs="Calibri"/>
          <w:color w:val="000000"/>
          <w:kern w:val="0"/>
          <w:sz w:val="32"/>
          <w:szCs w:val="32"/>
        </w:rPr>
        <w:t>二、突出特点，切实加重点行业领域的安全监管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22" w:firstLineChars="200"/>
        <w:textAlignment w:val="auto"/>
        <w:rPr>
          <w:rFonts w:ascii="Calibri" w:hAnsi="Calibri" w:cs="Calibri"/>
          <w:color w:val="000000"/>
          <w:kern w:val="0"/>
          <w:szCs w:val="21"/>
        </w:rPr>
      </w:pPr>
      <w:r>
        <w:rPr>
          <w:rFonts w:hint="eastAsia" w:ascii="仿宋_GB2312" w:eastAsia="仿宋_GB2312" w:cs="Calibri"/>
          <w:color w:val="000000"/>
          <w:kern w:val="0"/>
          <w:sz w:val="32"/>
          <w:szCs w:val="32"/>
        </w:rPr>
        <w:t>各地、各有关部门和单位要针对节日期间生产、生活出行等活动及气候特点，切实加强重点行业领域的安全监管，保持打非治违高压态势，有效防范化解各类安全风险，防范生产安全事故。</w:t>
      </w:r>
      <w:r>
        <w:rPr>
          <w:rFonts w:hint="eastAsia" w:ascii="仿宋_GB2312" w:eastAsia="仿宋_GB2312" w:cs="Calibri"/>
          <w:b/>
          <w:bCs/>
          <w:color w:val="000000"/>
          <w:kern w:val="0"/>
          <w:sz w:val="32"/>
          <w:szCs w:val="32"/>
        </w:rPr>
        <w:t>煤矿，</w:t>
      </w:r>
      <w:r>
        <w:rPr>
          <w:rFonts w:hint="eastAsia" w:ascii="仿宋_GB2312" w:eastAsia="仿宋_GB2312" w:cs="Calibri"/>
          <w:color w:val="000000"/>
          <w:kern w:val="0"/>
          <w:sz w:val="32"/>
          <w:szCs w:val="32"/>
        </w:rPr>
        <w:t>要督促煤矿企业细化安全生产主体责任，扎实开展瓦斯防治“六个行动”，做到任务明确，责任到人，措施到位。对春节和“两会”期间停产停工的煤矿，要督促其严格落实停产检修作业安全保障措施，加强安全管理，做好正常的通风、排水、安全检查、监测监控、值班值守等工作。对长期停产停工矿井，要严格落实巡查和盯守责任，确保停实停到位。</w:t>
      </w:r>
      <w:r>
        <w:rPr>
          <w:rFonts w:hint="eastAsia" w:ascii="仿宋_GB2312" w:eastAsia="仿宋_GB2312" w:cs="Calibri"/>
          <w:b/>
          <w:bCs/>
          <w:color w:val="000000"/>
          <w:kern w:val="0"/>
          <w:sz w:val="32"/>
          <w:szCs w:val="32"/>
        </w:rPr>
        <w:t>交通运输，</w:t>
      </w:r>
      <w:r>
        <w:rPr>
          <w:rFonts w:hint="eastAsia" w:ascii="仿宋_GB2312" w:eastAsia="仿宋_GB2312" w:cs="Calibri"/>
          <w:color w:val="000000"/>
          <w:kern w:val="0"/>
          <w:sz w:val="32"/>
          <w:szCs w:val="32"/>
        </w:rPr>
        <w:t>要针对冬季雨雪、凝冻天气和春运人流、车流激增的特点，制定切实可行工作方案，采取有力措施，加强交通运输企业和客车（船）、危险品运输车（船）等重点车辆船舶的安全监管，依法严厉打击“三超一疲劳”、非法载客、客货混装以及违规冒险行车（船）等严重交通违法违规行为，及时消除事故隐患。要统筹做好春运工作，科学合理安排运力，加强铁路、公路、水路、城市公共交通等安全监管，强化车站、码头等安全检查，督促指导农村“两站”“两员”认真履职，落实农村道路交通安全管理措施，严防交通安全事故。加强恶劣天气下道路通行安全管理、疏导管控和应急保障，确保群众出行安全。</w:t>
      </w:r>
      <w:r>
        <w:rPr>
          <w:rFonts w:hint="eastAsia" w:ascii="仿宋_GB2312" w:eastAsia="仿宋_GB2312" w:cs="Calibri"/>
          <w:b/>
          <w:bCs/>
          <w:color w:val="000000"/>
          <w:kern w:val="0"/>
          <w:sz w:val="32"/>
          <w:szCs w:val="32"/>
        </w:rPr>
        <w:t>建筑施工，</w:t>
      </w:r>
      <w:r>
        <w:rPr>
          <w:rFonts w:hint="eastAsia" w:ascii="仿宋_GB2312" w:eastAsia="仿宋_GB2312" w:cs="Calibri"/>
          <w:color w:val="000000"/>
          <w:kern w:val="0"/>
          <w:sz w:val="32"/>
          <w:szCs w:val="32"/>
        </w:rPr>
        <w:t>要督促建设项目针对冬季特点，进一步加强安全管理，深入细致对在建道路、桥梁、水库、房屋等重点建设项目工地进行安全检查，做好防冻、防火、防中毒等安全措施，坚决杜绝盲目赶工期、抢进度施工行为，严防坍塌、坠落、起重机倒塌等事故发生。</w:t>
      </w:r>
      <w:r>
        <w:rPr>
          <w:rFonts w:hint="eastAsia" w:ascii="仿宋_GB2312" w:eastAsia="仿宋_GB2312" w:cs="Calibri"/>
          <w:b/>
          <w:bCs/>
          <w:color w:val="000000"/>
          <w:kern w:val="0"/>
          <w:sz w:val="32"/>
          <w:szCs w:val="32"/>
        </w:rPr>
        <w:t>消防安全，</w:t>
      </w:r>
      <w:r>
        <w:rPr>
          <w:rFonts w:hint="eastAsia" w:ascii="仿宋_GB2312" w:eastAsia="仿宋_GB2312" w:cs="Calibri"/>
          <w:color w:val="000000"/>
          <w:kern w:val="0"/>
          <w:sz w:val="32"/>
          <w:szCs w:val="32"/>
        </w:rPr>
        <w:t>要针对冬季火灾事故规律特点，集中开展消防安全大检查，严格落实人员密集场所、易燃易爆场所、劳动密集型企业等重点区域安全防范措施，加强学校、医院、宾馆饭店、商场市场、娱乐场所、社会福利机构、高层建筑、地下工程、老旧住宅、出租房屋、城乡接合部等火灾风险隐患排查治理，严格整治“三合一”“多合一”场所和违规使用易燃装修装饰材料、消防设施缺失损坏、疏散通道堵塞、电气线路老化破损等问题，有效管控火灾风险，及时消除火灾隐患，严防火灾事故发生。</w:t>
      </w:r>
      <w:r>
        <w:rPr>
          <w:rFonts w:hint="eastAsia" w:ascii="仿宋_GB2312" w:eastAsia="仿宋_GB2312" w:cs="Calibri"/>
          <w:b/>
          <w:bCs/>
          <w:color w:val="000000"/>
          <w:kern w:val="0"/>
          <w:sz w:val="32"/>
          <w:szCs w:val="32"/>
        </w:rPr>
        <w:t>烟花爆竹，</w:t>
      </w:r>
      <w:r>
        <w:rPr>
          <w:rFonts w:hint="eastAsia" w:ascii="仿宋_GB2312" w:eastAsia="仿宋_GB2312" w:cs="Calibri"/>
          <w:color w:val="000000"/>
          <w:kern w:val="0"/>
          <w:sz w:val="32"/>
          <w:szCs w:val="32"/>
        </w:rPr>
        <w:t>要强化烟花爆竹销售、运输、储存、燃放等各环节的安全监管，严厉打击无证非法生产、非法运输、分包转包等行为，整治下店上宅、前店后宅、集中连片经营，以及销售超规格或不合格产品等问题。严格执行禁限放措施、坚决防范事故发生。</w:t>
      </w:r>
      <w:r>
        <w:rPr>
          <w:rFonts w:hint="eastAsia" w:ascii="仿宋_GB2312" w:eastAsia="仿宋_GB2312" w:cs="Calibri"/>
          <w:b/>
          <w:bCs/>
          <w:color w:val="000000"/>
          <w:kern w:val="0"/>
          <w:sz w:val="32"/>
          <w:szCs w:val="32"/>
        </w:rPr>
        <w:t>大型活动，</w:t>
      </w:r>
      <w:r>
        <w:rPr>
          <w:rFonts w:hint="eastAsia" w:ascii="仿宋_GB2312" w:eastAsia="仿宋_GB2312" w:cs="Calibri"/>
          <w:color w:val="000000"/>
          <w:kern w:val="0"/>
          <w:sz w:val="32"/>
          <w:szCs w:val="32"/>
        </w:rPr>
        <w:t>要加强大型文娱、焰火集中燃放等群众性活动安全管控工作，严防发生拥挤、踩踏等伤亡事故。</w:t>
      </w:r>
      <w:r>
        <w:rPr>
          <w:rFonts w:hint="eastAsia" w:ascii="仿宋_GB2312" w:eastAsia="仿宋_GB2312" w:cs="Calibri"/>
          <w:b/>
          <w:bCs/>
          <w:color w:val="000000"/>
          <w:kern w:val="0"/>
          <w:sz w:val="32"/>
          <w:szCs w:val="32"/>
        </w:rPr>
        <w:t>特种设备，</w:t>
      </w:r>
      <w:r>
        <w:rPr>
          <w:rFonts w:hint="eastAsia" w:ascii="仿宋_GB2312" w:eastAsia="仿宋_GB2312" w:cs="Calibri"/>
          <w:color w:val="000000"/>
          <w:kern w:val="0"/>
          <w:sz w:val="32"/>
          <w:szCs w:val="32"/>
        </w:rPr>
        <w:t>加强旅游设备设施的安全检查，强化电梯、锅炉、其他压力容器等特种设备安全监管，避免事故发生。</w:t>
      </w:r>
      <w:r>
        <w:rPr>
          <w:rFonts w:hint="eastAsia" w:ascii="仿宋_GB2312" w:eastAsia="仿宋_GB2312" w:cs="Calibri"/>
          <w:b/>
          <w:bCs/>
          <w:color w:val="000000"/>
          <w:kern w:val="0"/>
          <w:sz w:val="32"/>
          <w:szCs w:val="32"/>
        </w:rPr>
        <w:t>农村安全，</w:t>
      </w:r>
      <w:r>
        <w:rPr>
          <w:rFonts w:hint="eastAsia" w:ascii="仿宋_GB2312" w:eastAsia="仿宋_GB2312" w:cs="Calibri"/>
          <w:color w:val="000000"/>
          <w:kern w:val="0"/>
          <w:sz w:val="32"/>
          <w:szCs w:val="32"/>
        </w:rPr>
        <w:t>高度重视农村用电取暖安全，农村建筑物，经营和集体活动场所安全。要切实抓好农用车、农事活动、农村节庆活动安全管理。</w:t>
      </w:r>
      <w:r>
        <w:rPr>
          <w:rFonts w:hint="eastAsia" w:ascii="仿宋_GB2312" w:eastAsia="仿宋_GB2312" w:cs="Calibri"/>
          <w:b/>
          <w:bCs/>
          <w:color w:val="000000"/>
          <w:kern w:val="0"/>
          <w:sz w:val="32"/>
          <w:szCs w:val="32"/>
        </w:rPr>
        <w:t>其他行业领域，</w:t>
      </w:r>
      <w:r>
        <w:rPr>
          <w:rFonts w:hint="eastAsia" w:ascii="仿宋_GB2312" w:eastAsia="仿宋_GB2312" w:cs="Calibri"/>
          <w:color w:val="000000"/>
          <w:kern w:val="0"/>
          <w:sz w:val="32"/>
          <w:szCs w:val="32"/>
        </w:rPr>
        <w:t>非煤矿山、农业机械、地质灾害、电力、商贸、危险化学品、民爆物品、文化和旅游、铁路等行业领域也要结合行业自身特点，认真开展事故隐患排查治理，消除事故隐患，确保全市安全形势持续稳定。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22" w:firstLineChars="200"/>
        <w:textAlignment w:val="auto"/>
        <w:rPr>
          <w:rFonts w:ascii="Calibri" w:hAnsi="Calibri" w:cs="Calibri"/>
          <w:color w:val="000000"/>
          <w:kern w:val="0"/>
          <w:sz w:val="32"/>
          <w:szCs w:val="32"/>
        </w:rPr>
      </w:pPr>
      <w:r>
        <w:rPr>
          <w:rFonts w:hint="eastAsia" w:ascii="黑体" w:eastAsia="黑体" w:cs="Calibri"/>
          <w:color w:val="000000"/>
          <w:kern w:val="0"/>
          <w:sz w:val="32"/>
          <w:szCs w:val="32"/>
        </w:rPr>
        <w:t>三、落实措施，保障停产停工和复工复产安全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22" w:firstLineChars="200"/>
        <w:textAlignment w:val="auto"/>
        <w:rPr>
          <w:rFonts w:ascii="Calibri" w:hAnsi="Calibri" w:cs="Calibri"/>
          <w:color w:val="000000"/>
          <w:kern w:val="0"/>
          <w:szCs w:val="21"/>
        </w:rPr>
      </w:pPr>
      <w:r>
        <w:rPr>
          <w:rFonts w:hint="eastAsia" w:ascii="仿宋_GB2312" w:eastAsia="仿宋_GB2312" w:cs="Calibri"/>
          <w:color w:val="000000"/>
          <w:kern w:val="0"/>
          <w:sz w:val="32"/>
          <w:szCs w:val="32"/>
        </w:rPr>
        <w:t>各地、各有关部门和节日期间正常生产的企业要严格执行领导干部带班作业制度，强化全员安全责任落实，加强现场管理，严格执行作业规程和操作规程，坚决做到不安全不生产。要加强对停产停工企业的安全监管，督促企业全面落实停产停工期间安全技术和管理措施，做好设备检修和维护，矿山企业必须确保通风、排水和安全监控系统正常运行，停产期间危险物品的储存、运输等各个环节要进行严格管控；要强化停止运营期间的安全值班值守和安全巡查，严防安全事故的发生。节后企业要督促安全管理人员和技术人员，特别是关键岗位人员到岗到位，制定并严格执行复产复工工作方案，排查治理事故隐患，验收合格后方可恢复生产。发现企业未经验收批准擅自组织生产或建设的，要依法查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22" w:firstLineChars="200"/>
        <w:textAlignment w:val="auto"/>
        <w:rPr>
          <w:rFonts w:ascii="黑体" w:eastAsia="黑体" w:cs="Calibri"/>
          <w:color w:val="000000"/>
          <w:kern w:val="0"/>
          <w:sz w:val="32"/>
          <w:szCs w:val="32"/>
        </w:rPr>
      </w:pPr>
      <w:r>
        <w:rPr>
          <w:rFonts w:hint="eastAsia" w:ascii="黑体" w:eastAsia="黑体" w:cs="Calibri"/>
          <w:color w:val="000000"/>
          <w:kern w:val="0"/>
          <w:sz w:val="32"/>
          <w:szCs w:val="32"/>
        </w:rPr>
        <w:t>四、深入推进安全生产专项整治三年行动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22" w:firstLineChars="200"/>
        <w:textAlignment w:val="auto"/>
        <w:rPr>
          <w:rFonts w:ascii="黑体" w:eastAsia="黑体" w:cs="Calibri"/>
          <w:color w:val="000000"/>
          <w:kern w:val="0"/>
          <w:sz w:val="32"/>
          <w:szCs w:val="32"/>
        </w:rPr>
      </w:pPr>
      <w:r>
        <w:rPr>
          <w:rFonts w:hint="eastAsia" w:ascii="仿宋_GB2312" w:eastAsia="仿宋_GB2312" w:cs="Calibri"/>
          <w:color w:val="000000"/>
          <w:kern w:val="0"/>
          <w:sz w:val="32"/>
          <w:szCs w:val="32"/>
        </w:rPr>
        <w:t>各地、各有关部门和单位要进一步提高政治站位，认真落实习近平总书记关于“从根本上消除事故隐患”重要指示要求，按照国家、省、市关于安全生产专项整治三年行动的安排部署，对照202</w:t>
      </w:r>
      <w:r>
        <w:rPr>
          <w:rFonts w:ascii="仿宋_GB2312" w:eastAsia="仿宋_GB2312" w:cs="Calibri"/>
          <w:color w:val="000000"/>
          <w:kern w:val="0"/>
          <w:sz w:val="32"/>
          <w:szCs w:val="32"/>
        </w:rPr>
        <w:t>0</w:t>
      </w:r>
      <w:r>
        <w:rPr>
          <w:rFonts w:hint="eastAsia" w:ascii="仿宋_GB2312" w:eastAsia="仿宋_GB2312" w:cs="Calibri"/>
          <w:color w:val="000000"/>
          <w:kern w:val="0"/>
          <w:sz w:val="32"/>
          <w:szCs w:val="32"/>
        </w:rPr>
        <w:t>年度安全专项整治三年行动目标任务，对标对表逐一进行梳理，查看工作有没有到位、有无盲区、死角，查找工作中存在的短板、弱项，研究制定整改落实措施，确保按时完成年度目标任务。要建立动态安全生产专项整治三年行动问题隐患和制度措施“两个清单”，制定整改落实时间表路线图，明确整改要求和责任单位，确保各项工作落到实处、取得实效。要召开专题会议，及时分析研究、调度、谋划2021年安全生产专项整治三年行动计划、目标任务，深入推进本地本单位安全生产专项整治三年行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22" w:firstLineChars="200"/>
        <w:textAlignment w:val="auto"/>
        <w:rPr>
          <w:rFonts w:ascii="黑体" w:eastAsia="黑体" w:cs="Calibri"/>
          <w:color w:val="000000"/>
          <w:kern w:val="0"/>
          <w:sz w:val="32"/>
          <w:szCs w:val="32"/>
        </w:rPr>
      </w:pPr>
      <w:r>
        <w:rPr>
          <w:rFonts w:hint="eastAsia" w:ascii="黑体" w:eastAsia="黑体" w:cs="Calibri"/>
          <w:color w:val="000000"/>
          <w:kern w:val="0"/>
          <w:sz w:val="32"/>
          <w:szCs w:val="32"/>
        </w:rPr>
        <w:t>五、加强监测预警，落实自然灾害防治措施</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22" w:firstLineChars="200"/>
        <w:textAlignment w:val="auto"/>
        <w:rPr>
          <w:rFonts w:ascii="仿宋_GB2312" w:eastAsia="仿宋_GB2312" w:cs="Calibri"/>
          <w:color w:val="000000"/>
          <w:kern w:val="0"/>
          <w:sz w:val="32"/>
          <w:szCs w:val="32"/>
        </w:rPr>
      </w:pPr>
      <w:r>
        <w:rPr>
          <w:rFonts w:hint="eastAsia" w:ascii="仿宋_GB2312" w:eastAsia="仿宋_GB2312" w:cs="Calibri"/>
          <w:color w:val="000000"/>
          <w:kern w:val="0"/>
          <w:sz w:val="32"/>
          <w:szCs w:val="32"/>
        </w:rPr>
        <w:t>各地应急、气象、交通、农业农村等部门要加强联动，信息互联互通，加强极端天气监测预警，严格落实会商研判、 监测预警、信息报送等各项制度，采取切实有效措施，应对雨雪、凝冻天气对户外劳作、旅游和交通安全等带来的不利影响，防范自然灾害事故发生。要持续深入开展野外火源专项治理行动，严格野外用火审批，加大违规用火打击力度，把控重要路口，严禁火种进山，加强巡查巡防，确保火情及时发现、及时报告、及时处置。同时，要强化救灾物资储备，一旦发生灾情，要及时调拨救灾款物，认真落实“有饭吃、有衣穿、有干净水喝、有临时安全住所、有病能及时医治”的要求，切实保障受灾群众基本生活。</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22" w:firstLineChars="200"/>
        <w:textAlignment w:val="auto"/>
        <w:rPr>
          <w:rFonts w:ascii="Calibri" w:hAnsi="Calibri" w:cs="Calibri"/>
          <w:color w:val="000000"/>
          <w:kern w:val="0"/>
          <w:sz w:val="32"/>
          <w:szCs w:val="32"/>
        </w:rPr>
      </w:pPr>
      <w:r>
        <w:rPr>
          <w:rFonts w:hint="eastAsia" w:ascii="Calibri" w:hAnsi="Calibri" w:eastAsia="黑体" w:cs="Calibri"/>
          <w:color w:val="000000"/>
          <w:kern w:val="0"/>
          <w:sz w:val="32"/>
          <w:szCs w:val="32"/>
        </w:rPr>
        <w:t>六</w:t>
      </w:r>
      <w:r>
        <w:rPr>
          <w:rFonts w:hint="eastAsia" w:ascii="黑体" w:eastAsia="黑体" w:cs="Calibri"/>
          <w:color w:val="000000"/>
          <w:kern w:val="0"/>
          <w:sz w:val="32"/>
          <w:szCs w:val="32"/>
        </w:rPr>
        <w:t>、加强应急值守，提升应急处置能力</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22" w:firstLineChars="200"/>
        <w:textAlignment w:val="auto"/>
        <w:rPr>
          <w:rFonts w:ascii="Calibri" w:hAnsi="Calibri" w:cs="Calibri"/>
          <w:color w:val="000000"/>
          <w:kern w:val="0"/>
          <w:szCs w:val="21"/>
        </w:rPr>
      </w:pPr>
      <w:r>
        <w:rPr>
          <w:rFonts w:hint="eastAsia" w:ascii="仿宋_GB2312" w:eastAsia="仿宋_GB2312" w:cs="Calibri"/>
          <w:color w:val="000000"/>
          <w:kern w:val="0"/>
          <w:sz w:val="32"/>
          <w:szCs w:val="32"/>
        </w:rPr>
        <w:t>各地、各有关部门和单位要充分发挥部门间安全生产预测预警和应急协调联动机制的作用，加强雨雪凝冻、寒潮等灾害性天气和人流、车流的监测，及时发布预警信息。要根据节日特点加强应急准备，落实救援队伍、装备、物资等应急资源，完善应急预案，强化应急演练。要加强值班值守和安全生产网络舆情监测，严格执行领导干部在岗带班、关键岗位24小时值班制度和突发事件信息报告制度，确保一旦发生事故、紧急事件或重大网络舆情能科学有效处置、应对，及时回应社会关切。</w:t>
      </w:r>
    </w:p>
    <w:p>
      <w:pPr>
        <w:shd w:val="clear" w:color="auto" w:fill="FFFFFF"/>
        <w:spacing w:line="560" w:lineRule="exact"/>
        <w:jc w:val="left"/>
        <w:rPr>
          <w:rFonts w:ascii="仿宋_GB2312" w:eastAsia="仿宋_GB2312" w:cs="Calibri"/>
          <w:color w:val="000000"/>
          <w:kern w:val="0"/>
          <w:sz w:val="32"/>
          <w:szCs w:val="32"/>
        </w:rPr>
      </w:pPr>
    </w:p>
    <w:p>
      <w:pPr>
        <w:tabs>
          <w:tab w:val="left" w:pos="567"/>
        </w:tabs>
        <w:autoSpaceDE w:val="0"/>
        <w:autoSpaceDN w:val="0"/>
        <w:adjustRightInd w:val="0"/>
        <w:spacing w:line="480" w:lineRule="exact"/>
        <w:ind w:firstLine="542"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贵阳市安全生产委员会办公室   贵阳市减轻自然灾害委员会办公室</w:t>
      </w:r>
    </w:p>
    <w:p>
      <w:pPr>
        <w:spacing w:line="560" w:lineRule="exact"/>
        <w:ind w:firstLine="3110" w:firstLineChars="1000"/>
      </w:pPr>
      <w:r>
        <w:rPr>
          <w:rFonts w:ascii="仿宋_GB2312" w:hAnsi="仿宋_GB2312" w:eastAsia="仿宋_GB2312" w:cs="仿宋_GB2312"/>
          <w:color w:val="000000"/>
          <w:kern w:val="0"/>
          <w:sz w:val="32"/>
          <w:szCs w:val="32"/>
        </w:rPr>
        <w:t>2020</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17</w:t>
      </w:r>
      <w:r>
        <w:rPr>
          <w:rFonts w:hint="eastAsia" w:ascii="仿宋_GB2312" w:hAnsi="仿宋_GB2312" w:eastAsia="仿宋_GB2312" w:cs="仿宋_GB2312"/>
          <w:color w:val="000000"/>
          <w:kern w:val="0"/>
          <w:sz w:val="32"/>
          <w:szCs w:val="32"/>
        </w:rPr>
        <w:t>日</w:t>
      </w:r>
      <w:bookmarkStart w:id="1" w:name="_GoBack"/>
      <w:bookmarkEnd w:id="1"/>
    </w:p>
    <w:sectPr>
      <w:footerReference r:id="rId3" w:type="default"/>
      <w:footerReference r:id="rId4" w:type="even"/>
      <w:pgSz w:w="11906" w:h="16838"/>
      <w:pgMar w:top="1588" w:right="1588" w:bottom="1474" w:left="1814" w:header="851" w:footer="1418" w:gutter="0"/>
      <w:pgNumType w:fmt="numberInDash"/>
      <w:cols w:space="720" w:num="1"/>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sz w:val="28"/>
        <w:szCs w:val="28"/>
      </w:rPr>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6 -</w:t>
    </w:r>
    <w:r>
      <w:rPr>
        <w:rFonts w:asci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sz w:val="28"/>
        <w:szCs w:val="28"/>
      </w:rPr>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6 -</w:t>
    </w:r>
    <w:r>
      <w:rPr>
        <w:rFonts w:asci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BF6FBE"/>
    <w:multiLevelType w:val="singleLevel"/>
    <w:tmpl w:val="BEBF6F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0449"/>
    <w:rsid w:val="00252CDA"/>
    <w:rsid w:val="00364666"/>
    <w:rsid w:val="006E0D6B"/>
    <w:rsid w:val="0082276D"/>
    <w:rsid w:val="00831FC6"/>
    <w:rsid w:val="008D0449"/>
    <w:rsid w:val="207B3FF6"/>
    <w:rsid w:val="26485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footer"/>
    <w:basedOn w:val="1"/>
    <w:link w:val="6"/>
    <w:qFormat/>
    <w:uiPriority w:val="0"/>
    <w:pPr>
      <w:tabs>
        <w:tab w:val="center" w:pos="4153"/>
        <w:tab w:val="right" w:pos="8306"/>
      </w:tabs>
      <w:snapToGrid w:val="0"/>
      <w:jc w:val="left"/>
    </w:pPr>
    <w:rPr>
      <w:sz w:val="18"/>
      <w:szCs w:val="18"/>
    </w:rPr>
  </w:style>
  <w:style w:type="character" w:customStyle="1" w:styleId="6">
    <w:name w:val="页脚 Char"/>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457</Words>
  <Characters>2606</Characters>
  <Lines>21</Lines>
  <Paragraphs>6</Paragraphs>
  <TotalTime>14</TotalTime>
  <ScaleCrop>false</ScaleCrop>
  <LinksUpToDate>false</LinksUpToDate>
  <CharactersWithSpaces>3057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2000-04-28T17:13:00Z</dcterms:created>
  <dc:creator>独语斜阑</dc:creator>
  <cp:lastModifiedBy>W1417099590</cp:lastModifiedBy>
  <dcterms:modified xsi:type="dcterms:W3CDTF">2020-12-21T08:00:05Z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